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906" w:rsidRPr="008134A1" w:rsidRDefault="005361F0" w:rsidP="008134A1">
      <w:pPr>
        <w:pStyle w:val="Heading1"/>
      </w:pPr>
      <w:r w:rsidRPr="005361F0">
        <w:t>Credit Transfer Agreements</w:t>
      </w:r>
    </w:p>
    <w:p w:rsidR="005361F0" w:rsidRDefault="005361F0" w:rsidP="005361F0">
      <w:pPr>
        <w:pStyle w:val="BodyText"/>
      </w:pPr>
      <w:r>
        <w:t>Through the alignment of the secondary and postsecondary levels and in an attempt to provide a non-duplicative progression of courses, agreements may be forged between institutions to offer college credit for attainment of postsecondary knowledge and skills by secondary students. These concurrent or dual credit, opportunities may be illustrated through a coding scheme on the Career Cluster Plan of Study template that clearly shows which high school courses may qualify for postsecondary credit. The concurrent or dual credit agreements should be further documented by having a local Perkins grant applicant submit copies of institutional-level agreements, not individual course-to-course articulation agreements. The institutional-level agreements may represent a number of individual course articulations, but establishes an "umbrella" agreement to cover the policy-level acceptance by chief academic officers at both the secondary and postsecondary levels. An example of such an agreement is in the appendix of this doc</w:t>
      </w:r>
      <w:r>
        <w:t>u</w:t>
      </w:r>
      <w:r>
        <w:t>ment.</w:t>
      </w:r>
    </w:p>
    <w:p w:rsidR="005361F0" w:rsidRDefault="005361F0" w:rsidP="005361F0">
      <w:pPr>
        <w:pStyle w:val="BodyText"/>
      </w:pPr>
      <w:r>
        <w:t>Credit transfer agreements provide opportunities for secondary students to be awarded transcripted postsecondary credit, supported by formal policy agreements between secondary and postsecondary education systems.</w:t>
      </w:r>
    </w:p>
    <w:p w:rsidR="005361F0" w:rsidRDefault="005361F0" w:rsidP="005361F0">
      <w:pPr>
        <w:pStyle w:val="BodyText"/>
      </w:pPr>
      <w:r>
        <w:t>Well-development agreements:</w:t>
      </w:r>
    </w:p>
    <w:p w:rsidR="005361F0" w:rsidRDefault="005361F0" w:rsidP="005361F0">
      <w:pPr>
        <w:pStyle w:val="ListBullet"/>
      </w:pPr>
      <w:r>
        <w:t>Matches course work between secondary and postsecondary education to reduce redundancy, and dual credit adds depth to the CTE program.</w:t>
      </w:r>
    </w:p>
    <w:p w:rsidR="005361F0" w:rsidRDefault="005361F0" w:rsidP="005361F0">
      <w:pPr>
        <w:pStyle w:val="ListBullet"/>
      </w:pPr>
      <w:r>
        <w:t>Creates local, regional or statewide partnerships between the school district/high school and a technical college, two-year college or four-year college.</w:t>
      </w:r>
    </w:p>
    <w:p w:rsidR="005361F0" w:rsidRDefault="005361F0" w:rsidP="005361F0">
      <w:pPr>
        <w:pStyle w:val="ListBullet"/>
      </w:pPr>
      <w:r>
        <w:t xml:space="preserve">Establishes policies and procedures for academic and technical content alignment, student eligibility for dual credit courses, course prerequisites, criteria for awarding postsecondary credit for dual credit courses, criteria for dual-credit instructors, dual credit administration and funding, and relevant credit transfer processes. </w:t>
      </w:r>
    </w:p>
    <w:p w:rsidR="005361F0" w:rsidRDefault="005361F0" w:rsidP="005361F0">
      <w:pPr>
        <w:pStyle w:val="ListBullet"/>
      </w:pPr>
      <w:r>
        <w:t>Provide a systematic, seamless process for students to earn college credit for postsecondary courses taken in high school, transfer high school credit to any two- and four-year institution in the state that offers the POS, and transfer credit earned at a two-year college to any other two- or four-year institution in the state that o</w:t>
      </w:r>
      <w:r>
        <w:t>f</w:t>
      </w:r>
      <w:r>
        <w:t>fers the POS.</w:t>
      </w:r>
    </w:p>
    <w:p w:rsidR="00914919" w:rsidRDefault="005361F0" w:rsidP="00914919">
      <w:pPr>
        <w:pStyle w:val="ListBullet"/>
      </w:pPr>
      <w:r>
        <w:t>College credits are automatically transcripted at the college for high school students so they can transfer seamlessly into the postsecondary portion of a POS without the need for additional paperwork or petitioning for credit.</w:t>
      </w:r>
    </w:p>
    <w:p w:rsidR="00914919" w:rsidRDefault="00914919" w:rsidP="00914919">
      <w:pPr>
        <w:spacing w:line="240" w:lineRule="auto"/>
        <w:sectPr w:rsidR="00914919" w:rsidSect="00041083">
          <w:headerReference w:type="even" r:id="rId8"/>
          <w:headerReference w:type="default" r:id="rId9"/>
          <w:headerReference w:type="first" r:id="rId10"/>
          <w:pgSz w:w="12240" w:h="15840" w:code="1"/>
          <w:pgMar w:top="1440" w:right="1440" w:bottom="1440" w:left="1440" w:header="547" w:footer="720" w:gutter="0"/>
          <w:pgNumType w:start="33"/>
          <w:cols w:space="720"/>
          <w:docGrid w:linePitch="360"/>
        </w:sectPr>
      </w:pPr>
    </w:p>
    <w:p w:rsidR="00414ED5" w:rsidRDefault="005361F0" w:rsidP="0045734F">
      <w:pPr>
        <w:pStyle w:val="Heading2"/>
        <w:spacing w:before="0" w:after="0" w:line="360" w:lineRule="atLeast"/>
        <w:ind w:left="0"/>
      </w:pPr>
      <w:r w:rsidRPr="005361F0">
        <w:lastRenderedPageBreak/>
        <w:t>Credit Transfer Agreements</w:t>
      </w:r>
    </w:p>
    <w:p w:rsidR="00914919" w:rsidRPr="009D484C" w:rsidRDefault="00914919" w:rsidP="0045734F">
      <w:pPr>
        <w:pStyle w:val="Heading3"/>
        <w:spacing w:before="0" w:after="120"/>
        <w:ind w:left="0"/>
      </w:pPr>
      <w:r w:rsidRPr="009D484C">
        <w:t xml:space="preserve">Self-Assessment Ranking of Current Implementation Status and Importance </w:t>
      </w:r>
      <w:r>
        <w:t xml:space="preserve">to Your </w:t>
      </w:r>
      <w:r w:rsidRPr="009D484C">
        <w:t xml:space="preserve">Implementation </w:t>
      </w:r>
    </w:p>
    <w:p w:rsidR="00914919" w:rsidRDefault="005361F0" w:rsidP="0045734F">
      <w:pPr>
        <w:pStyle w:val="BodyText"/>
        <w:spacing w:after="120"/>
        <w:ind w:left="0" w:right="0"/>
      </w:pPr>
      <w:r w:rsidRPr="005361F0">
        <w:t>Rank your development and implementation progress for Credit Transfer Agreements according to the measurement criteria listed.</w:t>
      </w:r>
      <w:r>
        <w:t xml:space="preserve"> </w:t>
      </w:r>
      <w:r w:rsidRPr="005361F0">
        <w:t>Determine the level that most closely aligns with the progress made toward Credit Transfer Agreements implementation.</w:t>
      </w:r>
      <w:r>
        <w:t xml:space="preserve"> </w:t>
      </w:r>
      <w:r w:rsidRPr="005361F0">
        <w:t>The self-assessment is intended to be an authentic gauge of actual implementation.</w:t>
      </w:r>
      <w:r>
        <w:t xml:space="preserve"> </w:t>
      </w:r>
      <w:r w:rsidRPr="005361F0">
        <w:t>Results from the self-assessment can be used to target areas for technical assistance and professional development.</w:t>
      </w:r>
      <w:r>
        <w:t xml:space="preserve"> </w:t>
      </w:r>
      <w:r w:rsidRPr="005361F0">
        <w:t>An analysis of the level of importance can assist in establishing the priority and possible timeline for implementing technical assistance and scheduling professional development.</w:t>
      </w:r>
    </w:p>
    <w:tbl>
      <w:tblPr>
        <w:tblW w:w="12960" w:type="dxa"/>
        <w:tblInd w:w="41" w:type="dxa"/>
        <w:tblBorders>
          <w:top w:val="single" w:sz="2" w:space="0" w:color="000000"/>
          <w:bottom w:val="single" w:sz="2" w:space="0" w:color="000000"/>
          <w:insideH w:val="single" w:sz="2" w:space="0" w:color="000000"/>
        </w:tblBorders>
        <w:tblLayout w:type="fixed"/>
        <w:tblCellMar>
          <w:top w:w="24" w:type="dxa"/>
          <w:left w:w="41" w:type="dxa"/>
          <w:bottom w:w="19" w:type="dxa"/>
          <w:right w:w="0" w:type="dxa"/>
        </w:tblCellMar>
        <w:tblLook w:val="04A0"/>
      </w:tblPr>
      <w:tblGrid>
        <w:gridCol w:w="8827"/>
        <w:gridCol w:w="2093"/>
        <w:gridCol w:w="2040"/>
      </w:tblGrid>
      <w:tr w:rsidR="005C40EF" w:rsidRPr="00453549" w:rsidTr="00981C6A">
        <w:tc>
          <w:tcPr>
            <w:tcW w:w="8827" w:type="dxa"/>
            <w:shd w:val="clear" w:color="auto" w:fill="F4E6D3" w:themeFill="accent3" w:themeFillTint="66"/>
            <w:tcMar>
              <w:right w:w="240" w:type="dxa"/>
            </w:tcMar>
            <w:vAlign w:val="bottom"/>
          </w:tcPr>
          <w:p w:rsidR="005C40EF" w:rsidRPr="00453549" w:rsidRDefault="00453549" w:rsidP="007003C4">
            <w:pPr>
              <w:rPr>
                <w:b/>
              </w:rPr>
            </w:pPr>
            <w:r w:rsidRPr="00453549">
              <w:rPr>
                <w:b/>
              </w:rPr>
              <w:t>Implementation Characteristics</w:t>
            </w:r>
          </w:p>
        </w:tc>
        <w:tc>
          <w:tcPr>
            <w:tcW w:w="2093" w:type="dxa"/>
            <w:shd w:val="clear" w:color="auto" w:fill="CD8627" w:themeFill="accent1"/>
            <w:tcMar>
              <w:left w:w="41" w:type="dxa"/>
            </w:tcMar>
            <w:vAlign w:val="bottom"/>
          </w:tcPr>
          <w:p w:rsidR="005C40EF" w:rsidRPr="00453549" w:rsidRDefault="00453549" w:rsidP="00453549">
            <w:pPr>
              <w:rPr>
                <w:b/>
                <w:color w:val="FFFFFF" w:themeColor="background1"/>
              </w:rPr>
            </w:pPr>
            <w:r w:rsidRPr="00453549">
              <w:rPr>
                <w:b/>
                <w:color w:val="FFFFFF" w:themeColor="background1"/>
              </w:rPr>
              <w:t>Current Status</w:t>
            </w:r>
          </w:p>
        </w:tc>
        <w:tc>
          <w:tcPr>
            <w:tcW w:w="2040" w:type="dxa"/>
            <w:shd w:val="clear" w:color="auto" w:fill="E5B678" w:themeFill="accent1" w:themeFillTint="99"/>
            <w:tcMar>
              <w:left w:w="41" w:type="dxa"/>
            </w:tcMar>
            <w:vAlign w:val="bottom"/>
          </w:tcPr>
          <w:p w:rsidR="005C40EF" w:rsidRPr="00453549" w:rsidRDefault="00453549" w:rsidP="00453549">
            <w:pPr>
              <w:rPr>
                <w:b/>
                <w:color w:val="000000" w:themeColor="text1"/>
              </w:rPr>
            </w:pPr>
            <w:r w:rsidRPr="00453549">
              <w:rPr>
                <w:b/>
                <w:color w:val="000000" w:themeColor="text1"/>
              </w:rPr>
              <w:t>Importance</w:t>
            </w:r>
          </w:p>
        </w:tc>
      </w:tr>
      <w:tr w:rsidR="005361F0" w:rsidTr="005361F0">
        <w:tc>
          <w:tcPr>
            <w:tcW w:w="8827" w:type="dxa"/>
            <w:shd w:val="clear" w:color="auto" w:fill="auto"/>
            <w:tcMar>
              <w:right w:w="240" w:type="dxa"/>
            </w:tcMar>
          </w:tcPr>
          <w:p w:rsidR="005361F0" w:rsidRPr="0067391B" w:rsidRDefault="005361F0" w:rsidP="005361F0">
            <w:r w:rsidRPr="0067391B">
              <w:rPr>
                <w:rFonts w:ascii="Calibri" w:hAnsi="Calibri"/>
              </w:rPr>
              <w:t>The program of study is supported by articulation/agency agreements with postse</w:t>
            </w:r>
            <w:r w:rsidRPr="0067391B">
              <w:t>condary i</w:t>
            </w:r>
            <w:r w:rsidRPr="0067391B">
              <w:t>n</w:t>
            </w:r>
            <w:r w:rsidRPr="0067391B">
              <w:t>stitutions statewide.</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EA5EFE" w:rsidRDefault="005361F0" w:rsidP="005361F0">
            <w:pPr>
              <w:rPr>
                <w:rFonts w:ascii="Calibri" w:hAnsi="Calibri"/>
              </w:rPr>
            </w:pPr>
            <w:r w:rsidRPr="0067391B">
              <w:rPr>
                <w:rFonts w:ascii="Calibri" w:hAnsi="Calibri"/>
              </w:rPr>
              <w:t>Agreements are viewed as essential for non-duplication of courses.</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EA5EFE" w:rsidRDefault="005361F0" w:rsidP="005361F0">
            <w:pPr>
              <w:rPr>
                <w:rFonts w:ascii="Calibri" w:hAnsi="Calibri"/>
              </w:rPr>
            </w:pPr>
            <w:r w:rsidRPr="0067391B">
              <w:rPr>
                <w:rFonts w:ascii="Calibri" w:hAnsi="Calibri"/>
              </w:rPr>
              <w:t>A process for extra help for enrollment in concurrent or dual credit courses addresses the r</w:t>
            </w:r>
            <w:r w:rsidRPr="0067391B">
              <w:rPr>
                <w:rFonts w:ascii="Calibri" w:hAnsi="Calibri"/>
              </w:rPr>
              <w:t>e</w:t>
            </w:r>
            <w:r w:rsidRPr="0067391B">
              <w:rPr>
                <w:rFonts w:ascii="Calibri" w:hAnsi="Calibri"/>
              </w:rPr>
              <w:t>quired technical skills and college placement standards in reading, writing and mathematics.</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EA5EFE" w:rsidRDefault="005361F0" w:rsidP="005361F0">
            <w:pPr>
              <w:rPr>
                <w:rFonts w:ascii="Calibri" w:hAnsi="Calibri"/>
              </w:rPr>
            </w:pPr>
            <w:r w:rsidRPr="0067391B">
              <w:rPr>
                <w:rFonts w:ascii="Calibri" w:hAnsi="Calibri"/>
              </w:rPr>
              <w:t>Criteria are established for awarding postsecondary credit and credit earned is immediately added to the high school and postsecondary transcripts.</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EA5EFE" w:rsidRDefault="005361F0" w:rsidP="005361F0">
            <w:pPr>
              <w:rPr>
                <w:rFonts w:ascii="Calibri" w:hAnsi="Calibri"/>
              </w:rPr>
            </w:pPr>
            <w:r w:rsidRPr="0067391B">
              <w:rPr>
                <w:rFonts w:ascii="Calibri" w:hAnsi="Calibri"/>
              </w:rPr>
              <w:t>Articulation/dual enrollment agreements have established the same requirements for faculty, course syllabi and end-of-course exams whether taught to high school or college students.</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EA5EFE" w:rsidRDefault="005361F0" w:rsidP="005361F0">
            <w:pPr>
              <w:rPr>
                <w:rFonts w:ascii="Calibri" w:hAnsi="Calibri"/>
              </w:rPr>
            </w:pPr>
            <w:r w:rsidRPr="0067391B">
              <w:rPr>
                <w:rFonts w:ascii="Calibri" w:hAnsi="Calibri"/>
              </w:rPr>
              <w:t>Articulation/dual enrollment agreements are reviewed annually.</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Tr="005361F0">
        <w:tc>
          <w:tcPr>
            <w:tcW w:w="8827" w:type="dxa"/>
            <w:shd w:val="clear" w:color="auto" w:fill="auto"/>
            <w:tcMar>
              <w:right w:w="240" w:type="dxa"/>
            </w:tcMar>
          </w:tcPr>
          <w:p w:rsidR="005361F0" w:rsidRPr="0067391B" w:rsidRDefault="005361F0" w:rsidP="005361F0">
            <w:pPr>
              <w:rPr>
                <w:rFonts w:ascii="Calibri" w:hAnsi="Calibri"/>
              </w:rPr>
            </w:pPr>
            <w:r w:rsidRPr="0067391B">
              <w:rPr>
                <w:rFonts w:ascii="Calibri" w:hAnsi="Calibri"/>
              </w:rPr>
              <w:t>There is no differentiation in assessment at the secondary or postsecondary level.</w:t>
            </w:r>
          </w:p>
        </w:tc>
        <w:tc>
          <w:tcPr>
            <w:tcW w:w="2093"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None</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In Progress</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Operational</w:t>
            </w:r>
          </w:p>
        </w:tc>
        <w:tc>
          <w:tcPr>
            <w:tcW w:w="2040" w:type="dxa"/>
            <w:shd w:val="clear" w:color="auto" w:fill="auto"/>
            <w:tcMar>
              <w:left w:w="41" w:type="dxa"/>
            </w:tcMar>
          </w:tcPr>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Low</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Important</w:t>
            </w:r>
          </w:p>
          <w:p w:rsidR="005361F0" w:rsidRPr="0045734F" w:rsidRDefault="005361F0" w:rsidP="00B640E3">
            <w:pPr>
              <w:spacing w:line="200" w:lineRule="atLeast"/>
              <w:rPr>
                <w:sz w:val="18"/>
                <w:szCs w:val="18"/>
              </w:rPr>
            </w:pPr>
            <w:r w:rsidRPr="0045734F">
              <w:rPr>
                <w:sz w:val="18"/>
                <w:szCs w:val="18"/>
              </w:rPr>
              <w:sym w:font="Wingdings" w:char="F0A8"/>
            </w:r>
            <w:r w:rsidRPr="0045734F">
              <w:rPr>
                <w:sz w:val="18"/>
                <w:szCs w:val="18"/>
              </w:rPr>
              <w:t xml:space="preserve"> Critical</w:t>
            </w:r>
          </w:p>
        </w:tc>
      </w:tr>
      <w:tr w:rsidR="005361F0" w:rsidRPr="00453549" w:rsidTr="00981C6A">
        <w:tc>
          <w:tcPr>
            <w:tcW w:w="8827" w:type="dxa"/>
            <w:shd w:val="clear" w:color="auto" w:fill="F4E6D3" w:themeFill="accent3" w:themeFillTint="66"/>
            <w:tcMar>
              <w:right w:w="240" w:type="dxa"/>
            </w:tcMar>
            <w:vAlign w:val="bottom"/>
          </w:tcPr>
          <w:p w:rsidR="005361F0" w:rsidRPr="00453549" w:rsidRDefault="005361F0" w:rsidP="005632FB">
            <w:pPr>
              <w:pStyle w:val="BodyText"/>
              <w:spacing w:after="0"/>
              <w:ind w:left="12" w:right="132"/>
              <w:rPr>
                <w:b/>
              </w:rPr>
            </w:pPr>
            <w:r w:rsidRPr="00453549">
              <w:rPr>
                <w:b/>
              </w:rPr>
              <w:t>Overall Status</w:t>
            </w:r>
            <w:r>
              <w:rPr>
                <w:b/>
              </w:rPr>
              <w:t xml:space="preserve"> Summary</w:t>
            </w:r>
          </w:p>
        </w:tc>
        <w:tc>
          <w:tcPr>
            <w:tcW w:w="2093" w:type="dxa"/>
            <w:shd w:val="clear" w:color="auto" w:fill="CD8627" w:themeFill="text2"/>
            <w:tcMar>
              <w:left w:w="41" w:type="dxa"/>
            </w:tcMar>
            <w:vAlign w:val="bottom"/>
          </w:tcPr>
          <w:p w:rsidR="005361F0" w:rsidRPr="00453549" w:rsidRDefault="005361F0" w:rsidP="005632FB">
            <w:pPr>
              <w:rPr>
                <w:b/>
                <w:color w:val="FFFFFF" w:themeColor="background1"/>
              </w:rPr>
            </w:pPr>
            <w:r w:rsidRPr="00453549">
              <w:rPr>
                <w:b/>
                <w:color w:val="FFFFFF" w:themeColor="background1"/>
              </w:rPr>
              <w:t>Current S</w:t>
            </w:r>
            <w:r>
              <w:rPr>
                <w:b/>
                <w:color w:val="FFFFFF" w:themeColor="background1"/>
              </w:rPr>
              <w:t>tatus</w:t>
            </w:r>
          </w:p>
        </w:tc>
        <w:tc>
          <w:tcPr>
            <w:tcW w:w="2040" w:type="dxa"/>
            <w:shd w:val="clear" w:color="auto" w:fill="E5B678" w:themeFill="accent1" w:themeFillTint="99"/>
            <w:tcMar>
              <w:left w:w="41" w:type="dxa"/>
            </w:tcMar>
            <w:vAlign w:val="bottom"/>
          </w:tcPr>
          <w:p w:rsidR="005361F0" w:rsidRPr="00453549" w:rsidRDefault="005361F0" w:rsidP="005632FB">
            <w:pPr>
              <w:rPr>
                <w:b/>
                <w:color w:val="000000" w:themeColor="text1"/>
              </w:rPr>
            </w:pPr>
            <w:r w:rsidRPr="00453549">
              <w:rPr>
                <w:b/>
                <w:color w:val="000000" w:themeColor="text1"/>
              </w:rPr>
              <w:t>Importance</w:t>
            </w:r>
          </w:p>
        </w:tc>
      </w:tr>
      <w:tr w:rsidR="005361F0" w:rsidRPr="0017751C" w:rsidTr="00981C6A">
        <w:tc>
          <w:tcPr>
            <w:tcW w:w="8827" w:type="dxa"/>
            <w:shd w:val="clear" w:color="auto" w:fill="auto"/>
            <w:tcMar>
              <w:right w:w="240" w:type="dxa"/>
            </w:tcMar>
          </w:tcPr>
          <w:p w:rsidR="005361F0" w:rsidRPr="0045734F" w:rsidRDefault="005361F0" w:rsidP="0045734F">
            <w:pPr>
              <w:spacing w:line="240" w:lineRule="atLeast"/>
              <w:rPr>
                <w:rFonts w:ascii="Calibri" w:hAnsi="Calibri"/>
                <w:sz w:val="20"/>
                <w:szCs w:val="20"/>
              </w:rPr>
            </w:pPr>
            <w:r w:rsidRPr="0045734F">
              <w:rPr>
                <w:rFonts w:ascii="Calibri" w:hAnsi="Calibri"/>
                <w:sz w:val="20"/>
                <w:szCs w:val="20"/>
              </w:rPr>
              <w:t>After considering each of the implementation characteristics, please rank: 1) your current status of POS Credit Transfer Agreements implementation; and 2) the level of importance this element has to your POS implementation. Transfer these rankings to the Self-Assessment Summary to compare the status and importance of this element to the other POS framework elements.</w:t>
            </w:r>
          </w:p>
        </w:tc>
        <w:tc>
          <w:tcPr>
            <w:tcW w:w="2093" w:type="dxa"/>
            <w:shd w:val="clear" w:color="auto" w:fill="auto"/>
            <w:tcMar>
              <w:left w:w="41" w:type="dxa"/>
            </w:tcMar>
            <w:vAlign w:val="center"/>
          </w:tcPr>
          <w:p w:rsidR="005361F0" w:rsidRDefault="005361F0" w:rsidP="0045734F">
            <w:pPr>
              <w:rPr>
                <w:b/>
              </w:rPr>
            </w:pPr>
            <w:r w:rsidRPr="005632FB">
              <w:rPr>
                <w:rFonts w:ascii="Wingdings 2" w:hAnsi="Wingdings 2"/>
                <w:position w:val="-3"/>
                <w:sz w:val="28"/>
                <w:szCs w:val="28"/>
              </w:rPr>
              <w:t></w:t>
            </w:r>
            <w:r>
              <w:rPr>
                <w:b/>
              </w:rPr>
              <w:t xml:space="preserve"> </w:t>
            </w:r>
            <w:r w:rsidRPr="008C6CD2">
              <w:rPr>
                <w:b/>
              </w:rPr>
              <w:t>None</w:t>
            </w:r>
          </w:p>
          <w:p w:rsidR="005361F0" w:rsidRDefault="005361F0" w:rsidP="0045734F">
            <w:pPr>
              <w:rPr>
                <w:b/>
              </w:rPr>
            </w:pPr>
            <w:r w:rsidRPr="005632FB">
              <w:rPr>
                <w:rFonts w:ascii="Wingdings 2" w:hAnsi="Wingdings 2"/>
                <w:position w:val="-3"/>
                <w:sz w:val="28"/>
                <w:szCs w:val="28"/>
              </w:rPr>
              <w:t></w:t>
            </w:r>
            <w:r>
              <w:rPr>
                <w:b/>
              </w:rPr>
              <w:t xml:space="preserve"> </w:t>
            </w:r>
            <w:r w:rsidRPr="008C6CD2">
              <w:rPr>
                <w:b/>
              </w:rPr>
              <w:t>In Progress</w:t>
            </w:r>
          </w:p>
          <w:p w:rsidR="005361F0" w:rsidRPr="008C6CD2" w:rsidRDefault="005361F0" w:rsidP="0045734F">
            <w:pPr>
              <w:rPr>
                <w:b/>
              </w:rPr>
            </w:pPr>
            <w:r w:rsidRPr="005632FB">
              <w:rPr>
                <w:rFonts w:ascii="Wingdings 2" w:hAnsi="Wingdings 2"/>
                <w:position w:val="-3"/>
                <w:sz w:val="28"/>
                <w:szCs w:val="28"/>
              </w:rPr>
              <w:t></w:t>
            </w:r>
            <w:r>
              <w:rPr>
                <w:b/>
              </w:rPr>
              <w:t xml:space="preserve"> </w:t>
            </w:r>
            <w:r w:rsidRPr="008C6CD2">
              <w:rPr>
                <w:b/>
              </w:rPr>
              <w:t>Operational</w:t>
            </w:r>
          </w:p>
        </w:tc>
        <w:tc>
          <w:tcPr>
            <w:tcW w:w="2040" w:type="dxa"/>
            <w:shd w:val="clear" w:color="auto" w:fill="auto"/>
            <w:tcMar>
              <w:left w:w="41" w:type="dxa"/>
            </w:tcMar>
            <w:vAlign w:val="center"/>
          </w:tcPr>
          <w:p w:rsidR="005361F0" w:rsidRDefault="005361F0" w:rsidP="0045734F">
            <w:pPr>
              <w:rPr>
                <w:b/>
              </w:rPr>
            </w:pPr>
            <w:r w:rsidRPr="005632FB">
              <w:rPr>
                <w:rFonts w:ascii="Wingdings 2" w:hAnsi="Wingdings 2"/>
                <w:position w:val="-3"/>
                <w:sz w:val="28"/>
                <w:szCs w:val="28"/>
              </w:rPr>
              <w:t></w:t>
            </w:r>
            <w:r>
              <w:rPr>
                <w:b/>
              </w:rPr>
              <w:t xml:space="preserve"> Low</w:t>
            </w:r>
          </w:p>
          <w:p w:rsidR="005361F0" w:rsidRDefault="005361F0" w:rsidP="0045734F">
            <w:pPr>
              <w:rPr>
                <w:b/>
              </w:rPr>
            </w:pPr>
            <w:r w:rsidRPr="005632FB">
              <w:rPr>
                <w:rFonts w:ascii="Wingdings 2" w:hAnsi="Wingdings 2"/>
                <w:position w:val="-3"/>
                <w:sz w:val="28"/>
                <w:szCs w:val="28"/>
              </w:rPr>
              <w:t></w:t>
            </w:r>
            <w:r>
              <w:rPr>
                <w:b/>
              </w:rPr>
              <w:t xml:space="preserve"> Important</w:t>
            </w:r>
          </w:p>
          <w:p w:rsidR="005361F0" w:rsidRPr="008C6CD2" w:rsidRDefault="005361F0" w:rsidP="0045734F">
            <w:pPr>
              <w:rPr>
                <w:b/>
              </w:rPr>
            </w:pPr>
            <w:r w:rsidRPr="005632FB">
              <w:rPr>
                <w:rFonts w:ascii="Wingdings 2" w:hAnsi="Wingdings 2"/>
                <w:position w:val="-3"/>
                <w:sz w:val="28"/>
                <w:szCs w:val="28"/>
              </w:rPr>
              <w:t></w:t>
            </w:r>
            <w:r>
              <w:rPr>
                <w:b/>
              </w:rPr>
              <w:t xml:space="preserve"> Critical</w:t>
            </w:r>
          </w:p>
        </w:tc>
      </w:tr>
    </w:tbl>
    <w:p w:rsidR="00A50BE9" w:rsidRPr="00914919" w:rsidRDefault="008C6CD2" w:rsidP="00414ED5">
      <w:pPr>
        <w:pStyle w:val="Heading2"/>
        <w:spacing w:before="0" w:after="0"/>
        <w:ind w:left="0"/>
        <w:rPr>
          <w:rFonts w:ascii="Calibri" w:hAnsi="Calibri"/>
          <w:b/>
        </w:rPr>
      </w:pPr>
      <w:r>
        <w:rPr>
          <w:rFonts w:ascii="Calibri" w:hAnsi="Calibri"/>
        </w:rPr>
        <w:br w:type="page"/>
      </w:r>
      <w:r w:rsidR="005361F0" w:rsidRPr="005361F0">
        <w:rPr>
          <w:rFonts w:ascii="Calibri" w:hAnsi="Calibri"/>
        </w:rPr>
        <w:lastRenderedPageBreak/>
        <w:t>Credit Transfer Agreements</w:t>
      </w:r>
      <w:r w:rsidR="00D8122F">
        <w:rPr>
          <w:rFonts w:ascii="Calibri" w:hAnsi="Calibri"/>
        </w:rPr>
        <w:t>—</w:t>
      </w:r>
      <w:r w:rsidRPr="00B56504">
        <w:t xml:space="preserve">Implementation Capacity Analysis </w:t>
      </w:r>
    </w:p>
    <w:p w:rsidR="008C6CD2" w:rsidRDefault="008C6CD2" w:rsidP="00414ED5">
      <w:pPr>
        <w:pStyle w:val="Heading3"/>
        <w:spacing w:before="0"/>
        <w:ind w:left="0"/>
      </w:pPr>
      <w:r w:rsidRPr="00B56504">
        <w:t xml:space="preserve">Self-Assessment Reflection and Action Planning </w:t>
      </w:r>
    </w:p>
    <w:p w:rsidR="008C6CD2" w:rsidRPr="00BD00CC" w:rsidRDefault="008C6CD2" w:rsidP="00A50BE9">
      <w:pPr>
        <w:pStyle w:val="BodyText"/>
        <w:ind w:left="0" w:right="0"/>
      </w:pPr>
      <w:r>
        <w:t xml:space="preserve">In the section below, identify your current </w:t>
      </w:r>
      <w:r w:rsidR="00AC56C9">
        <w:t xml:space="preserve">capacity </w:t>
      </w:r>
      <w:r>
        <w:t xml:space="preserve">assets in the area of </w:t>
      </w:r>
      <w:r w:rsidR="005361F0" w:rsidRPr="005361F0">
        <w:rPr>
          <w:b/>
          <w:i/>
        </w:rPr>
        <w:t>Credit Transfer Agreements</w:t>
      </w:r>
      <w:r w:rsidR="005361F0">
        <w:rPr>
          <w:b/>
          <w:i/>
        </w:rPr>
        <w:t xml:space="preserve"> </w:t>
      </w:r>
      <w:r>
        <w:t>by responding to the question prompts.</w:t>
      </w:r>
      <w:r w:rsidR="00414ED5">
        <w:t xml:space="preserve"> </w:t>
      </w:r>
      <w:r>
        <w:t xml:space="preserve">Give equal analysis to local capacity barriers, </w:t>
      </w:r>
      <w:r w:rsidR="00B7381D">
        <w:t>items of critical importance</w:t>
      </w:r>
      <w:r>
        <w:t xml:space="preserve">, and steps needed to remedy these </w:t>
      </w:r>
      <w:r w:rsidR="00B7381D">
        <w:t xml:space="preserve">capacity </w:t>
      </w:r>
      <w:r w:rsidR="00697518">
        <w:t>concerns</w:t>
      </w:r>
      <w:r>
        <w:t>.</w:t>
      </w:r>
    </w:p>
    <w:tbl>
      <w:tblPr>
        <w:tblW w:w="12960" w:type="dxa"/>
        <w:tblInd w:w="41" w:type="dxa"/>
        <w:tblBorders>
          <w:top w:val="single" w:sz="2" w:space="0" w:color="auto"/>
          <w:bottom w:val="single" w:sz="2" w:space="0" w:color="auto"/>
          <w:insideH w:val="single" w:sz="2" w:space="0" w:color="auto"/>
          <w:insideV w:val="single" w:sz="2" w:space="0" w:color="auto"/>
        </w:tblBorders>
        <w:tblCellMar>
          <w:top w:w="24" w:type="dxa"/>
          <w:left w:w="41" w:type="dxa"/>
          <w:bottom w:w="24" w:type="dxa"/>
          <w:right w:w="0" w:type="dxa"/>
        </w:tblCellMar>
        <w:tblLook w:val="01E0"/>
      </w:tblPr>
      <w:tblGrid>
        <w:gridCol w:w="6480"/>
        <w:gridCol w:w="6480"/>
      </w:tblGrid>
      <w:tr w:rsidR="00EA6395" w:rsidRPr="00600E80" w:rsidTr="00263D4B">
        <w:tc>
          <w:tcPr>
            <w:tcW w:w="6480" w:type="dxa"/>
            <w:shd w:val="clear" w:color="auto" w:fill="F4E6D3" w:themeFill="accent3" w:themeFillTint="66"/>
          </w:tcPr>
          <w:p w:rsidR="00EA6395" w:rsidRPr="00447C55" w:rsidRDefault="00EA6395" w:rsidP="00914919">
            <w:pPr>
              <w:rPr>
                <w:rFonts w:cs="Arial"/>
                <w:b/>
                <w:bCs/>
              </w:rPr>
            </w:pPr>
            <w:r w:rsidRPr="00447C55">
              <w:rPr>
                <w:rFonts w:cs="Arial"/>
                <w:b/>
                <w:bCs/>
              </w:rPr>
              <w:t>State or Local Self-Assessment</w:t>
            </w:r>
          </w:p>
        </w:tc>
        <w:tc>
          <w:tcPr>
            <w:tcW w:w="6480" w:type="dxa"/>
            <w:shd w:val="clear" w:color="auto" w:fill="F4E6D3" w:themeFill="accent3" w:themeFillTint="66"/>
          </w:tcPr>
          <w:p w:rsidR="00EA6395" w:rsidRPr="00447C55" w:rsidRDefault="00EA6395" w:rsidP="00914919">
            <w:pPr>
              <w:rPr>
                <w:rFonts w:cs="Arial"/>
                <w:b/>
                <w:bCs/>
              </w:rPr>
            </w:pPr>
            <w:r w:rsidRPr="00447C55">
              <w:rPr>
                <w:rFonts w:cs="Arial"/>
                <w:b/>
                <w:bCs/>
              </w:rPr>
              <w:t>Items of Critical Importance/Action Steps</w:t>
            </w:r>
          </w:p>
        </w:tc>
      </w:tr>
      <w:tr w:rsidR="00EA6395" w:rsidRPr="007665BC" w:rsidTr="00263D4B">
        <w:trPr>
          <w:trHeight w:val="1542"/>
        </w:trPr>
        <w:tc>
          <w:tcPr>
            <w:tcW w:w="6480" w:type="dxa"/>
          </w:tcPr>
          <w:p w:rsidR="00EA6395" w:rsidRPr="007665BC" w:rsidRDefault="00EA6395" w:rsidP="00263D4B">
            <w:pPr>
              <w:pStyle w:val="ListBullet"/>
              <w:spacing w:after="0"/>
              <w:ind w:left="360"/>
            </w:pPr>
            <w:r w:rsidRPr="007665BC">
              <w:t>What’s working well that is worth keeping?</w:t>
            </w:r>
          </w:p>
          <w:p w:rsidR="00EA6395" w:rsidRPr="007665BC" w:rsidRDefault="00EA6395" w:rsidP="00263D4B">
            <w:pPr>
              <w:pStyle w:val="ListBullet"/>
              <w:spacing w:after="0"/>
              <w:ind w:left="360"/>
            </w:pPr>
            <w:r w:rsidRPr="007665BC">
              <w:t xml:space="preserve">What goals do you have to sustain and </w:t>
            </w:r>
            <w:r>
              <w:t>enhance the level of collaboration among the partners</w:t>
            </w:r>
            <w:r w:rsidRPr="007665BC">
              <w:t>?</w:t>
            </w:r>
          </w:p>
          <w:p w:rsidR="00EA6395" w:rsidRPr="007665BC" w:rsidRDefault="00EA6395" w:rsidP="00263D4B">
            <w:pPr>
              <w:pStyle w:val="ListBullet"/>
              <w:spacing w:after="0"/>
              <w:ind w:left="360"/>
            </w:pPr>
            <w:r w:rsidRPr="007665BC">
              <w:t xml:space="preserve">What strategies will you use to </w:t>
            </w:r>
            <w:r>
              <w:t>sustain the engagement of partnership members</w:t>
            </w:r>
            <w:r w:rsidRPr="007665BC">
              <w:t>?</w:t>
            </w:r>
          </w:p>
          <w:p w:rsidR="00EA6395" w:rsidRPr="00A758F1" w:rsidRDefault="00EA6395" w:rsidP="00263D4B">
            <w:pPr>
              <w:pStyle w:val="ListBullet"/>
              <w:spacing w:after="0"/>
              <w:ind w:left="360"/>
            </w:pPr>
            <w:r w:rsidRPr="007665BC">
              <w:t xml:space="preserve">How will you know if </w:t>
            </w:r>
            <w:r>
              <w:t>your partnership is being</w:t>
            </w:r>
            <w:r w:rsidRPr="007665BC">
              <w:t xml:space="preserve"> successful?</w:t>
            </w:r>
          </w:p>
        </w:tc>
        <w:tc>
          <w:tcPr>
            <w:tcW w:w="6480" w:type="dxa"/>
          </w:tcPr>
          <w:p w:rsidR="00EA6395" w:rsidRPr="007665BC" w:rsidRDefault="00EA6395" w:rsidP="00263D4B">
            <w:pPr>
              <w:pStyle w:val="ListBullet"/>
              <w:spacing w:after="0"/>
              <w:ind w:left="360"/>
            </w:pPr>
            <w:r w:rsidRPr="007665BC">
              <w:t>What will be new or needs to be revised?</w:t>
            </w:r>
          </w:p>
          <w:p w:rsidR="00EA6395" w:rsidRPr="007665BC" w:rsidRDefault="00EA6395" w:rsidP="00263D4B">
            <w:pPr>
              <w:pStyle w:val="ListBullet"/>
              <w:spacing w:after="0"/>
              <w:ind w:left="360"/>
            </w:pPr>
            <w:r w:rsidRPr="007665BC">
              <w:t xml:space="preserve">What strategies will you use to address </w:t>
            </w:r>
            <w:r>
              <w:t xml:space="preserve">items </w:t>
            </w:r>
            <w:r w:rsidRPr="007665BC">
              <w:t xml:space="preserve">identified </w:t>
            </w:r>
            <w:r>
              <w:t>as being of critical importance</w:t>
            </w:r>
            <w:r w:rsidRPr="007665BC">
              <w:t>?</w:t>
            </w:r>
          </w:p>
          <w:p w:rsidR="00EA6395" w:rsidRPr="007665BC" w:rsidRDefault="00EA6395" w:rsidP="00263D4B">
            <w:pPr>
              <w:pStyle w:val="ListBullet"/>
              <w:spacing w:after="0"/>
              <w:ind w:left="360"/>
            </w:pPr>
            <w:r w:rsidRPr="007665BC">
              <w:t>What are the indicators you will use to measure your i</w:t>
            </w:r>
            <w:r w:rsidRPr="007665BC">
              <w:t>m</w:t>
            </w:r>
            <w:r w:rsidRPr="007665BC">
              <w:t>provement?</w:t>
            </w:r>
          </w:p>
          <w:p w:rsidR="00EA6395" w:rsidRPr="00A758F1" w:rsidRDefault="00EA6395" w:rsidP="00263D4B">
            <w:pPr>
              <w:pStyle w:val="ListBullet"/>
              <w:spacing w:after="0"/>
              <w:ind w:left="360"/>
            </w:pPr>
            <w:r w:rsidRPr="007665BC">
              <w:t>How will you know if you are successful? And when?</w:t>
            </w:r>
          </w:p>
        </w:tc>
      </w:tr>
      <w:tr w:rsidR="00263D4B" w:rsidRPr="007665BC" w:rsidTr="00414ED5">
        <w:trPr>
          <w:trHeight w:val="4639"/>
        </w:trPr>
        <w:tc>
          <w:tcPr>
            <w:tcW w:w="6480" w:type="dxa"/>
          </w:tcPr>
          <w:p w:rsidR="00263D4B" w:rsidRPr="00263D4B" w:rsidRDefault="00263D4B" w:rsidP="00263D4B">
            <w:pPr>
              <w:pStyle w:val="BodyText"/>
              <w:spacing w:after="0"/>
              <w:ind w:left="0" w:right="0"/>
              <w:rPr>
                <w:b/>
              </w:rPr>
            </w:pPr>
            <w:r w:rsidRPr="00D8122F">
              <w:rPr>
                <w:b/>
              </w:rPr>
              <w:t>Notes</w:t>
            </w:r>
          </w:p>
        </w:tc>
        <w:tc>
          <w:tcPr>
            <w:tcW w:w="6480" w:type="dxa"/>
          </w:tcPr>
          <w:p w:rsidR="00263D4B" w:rsidRPr="00263D4B" w:rsidRDefault="00263D4B" w:rsidP="00263D4B">
            <w:pPr>
              <w:pStyle w:val="BodyText"/>
              <w:spacing w:after="0"/>
              <w:ind w:left="0" w:right="0"/>
              <w:rPr>
                <w:b/>
              </w:rPr>
            </w:pPr>
            <w:r w:rsidRPr="00D8122F">
              <w:rPr>
                <w:b/>
              </w:rPr>
              <w:t>Notes</w:t>
            </w:r>
          </w:p>
        </w:tc>
      </w:tr>
    </w:tbl>
    <w:p w:rsidR="00C53906" w:rsidRPr="00D825FB" w:rsidRDefault="00C53906" w:rsidP="00041083">
      <w:pPr>
        <w:pStyle w:val="BodyText"/>
      </w:pPr>
    </w:p>
    <w:sectPr w:rsidR="00C53906" w:rsidRPr="00D825FB" w:rsidSect="00D91B96">
      <w:headerReference w:type="even" r:id="rId11"/>
      <w:headerReference w:type="default" r:id="rId12"/>
      <w:footerReference w:type="default" r:id="rId13"/>
      <w:headerReference w:type="first" r:id="rId14"/>
      <w:pgSz w:w="15840" w:h="12240" w:orient="landscape" w:code="1"/>
      <w:pgMar w:top="1440" w:right="1440" w:bottom="1440" w:left="1440" w:header="547"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41A0" w:rsidRDefault="00FC41A0" w:rsidP="00C53906">
      <w:r>
        <w:separator/>
      </w:r>
    </w:p>
  </w:endnote>
  <w:endnote w:type="continuationSeparator" w:id="0">
    <w:p w:rsidR="00FC41A0" w:rsidRDefault="00FC41A0" w:rsidP="00C5390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B96" w:rsidRDefault="00D91B9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41A0" w:rsidRDefault="00FC41A0" w:rsidP="00C53906">
      <w:r>
        <w:separator/>
      </w:r>
    </w:p>
  </w:footnote>
  <w:footnote w:type="continuationSeparator" w:id="0">
    <w:p w:rsidR="00FC41A0" w:rsidRDefault="00FC41A0" w:rsidP="00C5390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0E3" w:rsidRDefault="00556090">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184" type="#_x0000_t136" style="position:absolute;margin-left:0;margin-top:0;width:494.9pt;height:164.95pt;rotation:315;z-index:-251643392;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0E3" w:rsidRPr="00A50BE9" w:rsidRDefault="00B640E3" w:rsidP="00A50BE9">
    <w:pPr>
      <w:pStyle w:val="Header"/>
    </w:pPr>
    <w:r w:rsidRPr="005361F0">
      <w:rPr>
        <w:b/>
        <w:color w:val="CD8627" w:themeColor="text2"/>
      </w:rPr>
      <w:t>Credit Transfer Agreements</w:t>
    </w:r>
    <w:r w:rsidR="00556090">
      <w:pict>
        <v:shapetype id="_x0000_t202" coordsize="21600,21600" o:spt="202" path="m,l,21600r21600,l21600,xe">
          <v:stroke joinstyle="miter"/>
          <v:path gradientshapeok="t" o:connecttype="rect"/>
        </v:shapetype>
        <v:shape id="_x0000_s7185" type="#_x0000_t202" style="position:absolute;left:0;text-align:left;margin-left:108pt;margin-top:29.15pt;width:19.85pt;height:17.35pt;z-index:251674112;mso-position-horizontal-relative:page;mso-position-vertical-relative:page" filled="f" stroked="f">
          <v:textbox inset="0,0,0,0">
            <w:txbxContent>
              <w:p w:rsidR="00B640E3" w:rsidRPr="00E700B2" w:rsidRDefault="00B640E3" w:rsidP="00A50BE9">
                <w:pPr>
                  <w:pStyle w:val="Header"/>
                  <w:spacing w:line="400" w:lineRule="exact"/>
                  <w:ind w:left="0"/>
                  <w:rPr>
                    <w:b/>
                    <w:color w:val="CD8627" w:themeColor="text2"/>
                    <w:sz w:val="48"/>
                    <w:szCs w:val="48"/>
                  </w:rPr>
                </w:pPr>
                <w:r>
                  <w:rPr>
                    <w:b/>
                    <w:color w:val="CD8627" w:themeColor="text2"/>
                    <w:sz w:val="48"/>
                    <w:szCs w:val="48"/>
                  </w:rPr>
                  <w:t>7</w:t>
                </w:r>
              </w:p>
            </w:txbxContent>
          </v:textbox>
          <w10:wrap anchorx="page" anchory="page"/>
          <w10:anchorlock/>
        </v:shape>
      </w:pict>
    </w:r>
    <w:r w:rsidRPr="00A50BE9">
      <w:tab/>
    </w:r>
    <w:fldSimple w:instr=" PAGE   \* MERGEFORMAT ">
      <w:r w:rsidR="007E0F16">
        <w:rPr>
          <w:noProof/>
        </w:rPr>
        <w:t>33</w:t>
      </w:r>
    </w:fldSimple>
  </w:p>
  <w:p w:rsidR="00B640E3" w:rsidRPr="00A50BE9" w:rsidRDefault="00B640E3" w:rsidP="00A50BE9">
    <w:pPr>
      <w:pStyle w:val="Header"/>
    </w:pPr>
    <w:r w:rsidRPr="00A50BE9">
      <w:t>Programs of study: local implementation readiness and capacity self-assessment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0E3" w:rsidRDefault="005560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183" type="#_x0000_t136" style="position:absolute;left:0;text-align:left;margin-left:0;margin-top:0;width:494.9pt;height:164.95pt;rotation:315;z-index:-251644416;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0E3" w:rsidRDefault="005560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55235" o:spid="_x0000_s7170" type="#_x0000_t136" style="position:absolute;left:0;text-align:left;margin-left:0;margin-top:0;width:494.9pt;height:164.95pt;rotation:315;z-index:-251658752;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1B96" w:rsidRPr="008134A1" w:rsidRDefault="00556090" w:rsidP="00DB39B1">
    <w:pPr>
      <w:pStyle w:val="Header"/>
    </w:pPr>
    <w:r>
      <w:rPr>
        <w:noProof/>
      </w:rPr>
      <w:pict>
        <v:shapetype id="_x0000_t202" coordsize="21600,21600" o:spt="202" path="m,l,21600r21600,l21600,xe">
          <v:stroke joinstyle="miter"/>
          <v:path gradientshapeok="t" o:connecttype="rect"/>
        </v:shapetype>
        <v:shape id="_x0000_s7190" type="#_x0000_t202" style="position:absolute;left:0;text-align:left;margin-left:746.4pt;margin-top:90pt;width:18pt;height:450pt;z-index:251677184;mso-position-horizontal-relative:page;mso-position-vertical-relative:page" filled="f" stroked="f">
          <v:textbox style="layout-flow:vertical;mso-next-textbox:#_x0000_s7190" inset="0,0,0,0">
            <w:txbxContent>
              <w:p w:rsidR="00D91B96" w:rsidRDefault="00D91B96" w:rsidP="00914919">
                <w:pPr>
                  <w:pStyle w:val="Header"/>
                  <w:tabs>
                    <w:tab w:val="clear" w:pos="8640"/>
                    <w:tab w:val="right" w:pos="9000"/>
                  </w:tabs>
                  <w:ind w:left="0" w:right="0"/>
                </w:pPr>
                <w:r w:rsidRPr="005361F0">
                  <w:rPr>
                    <w:b/>
                    <w:color w:val="CD8627" w:themeColor="text2"/>
                  </w:rPr>
                  <w:t>Credit Transfer Agreements</w:t>
                </w:r>
                <w:r>
                  <w:tab/>
                </w:r>
                <w:fldSimple w:instr=" PAGE   \* MERGEFORMAT ">
                  <w:r w:rsidR="007E0F16">
                    <w:rPr>
                      <w:noProof/>
                    </w:rPr>
                    <w:t>35</w:t>
                  </w:r>
                </w:fldSimple>
              </w:p>
              <w:p w:rsidR="00D91B96" w:rsidRPr="008134A1" w:rsidRDefault="00D91B96" w:rsidP="00914919">
                <w:pPr>
                  <w:pStyle w:val="Header"/>
                  <w:tabs>
                    <w:tab w:val="clear" w:pos="8640"/>
                    <w:tab w:val="right" w:pos="9000"/>
                  </w:tabs>
                  <w:ind w:left="0" w:right="0"/>
                </w:pPr>
                <w:r>
                  <w:t>Programs of study: local implementation readiness and capacity self-assessment</w:t>
                </w:r>
              </w:p>
            </w:txbxContent>
          </v:textbox>
          <w10:wrap anchorx="page" anchory="page"/>
          <w10:anchorlock/>
        </v:shape>
      </w:pict>
    </w:r>
    <w:r>
      <w:rPr>
        <w:noProof/>
      </w:rPr>
      <w:pict>
        <v:shape id="_x0000_s7189" type="#_x0000_t202" style="position:absolute;left:0;text-align:left;margin-left:744.6pt;margin-top:1in;width:18pt;height:18pt;z-index:251676160;mso-position-horizontal-relative:page;mso-position-vertical-relative:page" filled="f" stroked="f">
          <v:textbox style="layout-flow:vertical;mso-next-textbox:#_x0000_s7189" inset="0,0,0,0">
            <w:txbxContent>
              <w:p w:rsidR="00D91B96" w:rsidRPr="00E700B2" w:rsidRDefault="00D91B96" w:rsidP="008134A1">
                <w:pPr>
                  <w:pStyle w:val="Header"/>
                  <w:spacing w:line="400" w:lineRule="exact"/>
                  <w:ind w:left="0"/>
                  <w:rPr>
                    <w:b/>
                    <w:color w:val="CD8627" w:themeColor="text2"/>
                    <w:sz w:val="48"/>
                    <w:szCs w:val="48"/>
                  </w:rPr>
                </w:pPr>
                <w:r>
                  <w:rPr>
                    <w:b/>
                    <w:color w:val="CD8627" w:themeColor="text2"/>
                    <w:sz w:val="48"/>
                    <w:szCs w:val="48"/>
                  </w:rPr>
                  <w:t>7</w:t>
                </w:r>
              </w:p>
            </w:txbxContent>
          </v:textbox>
          <w10:wrap anchorx="page" anchory="page"/>
          <w10:anchorlock/>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40E3" w:rsidRDefault="0055609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455234" o:spid="_x0000_s7169" type="#_x0000_t136" style="position:absolute;left:0;text-align:left;margin-left:0;margin-top:0;width:494.9pt;height:164.95pt;rotation:315;z-index:-251659776;mso-position-horizontal:center;mso-position-horizontal-relative:margin;mso-position-vertical:center;mso-position-vertical-relative:margin" o:allowincell="f" fillcolor="#7f7f7f" stroked="f">
          <v:fill opacity=".5"/>
          <v:textpath style="font-family:&quot;Verdana&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1C38CF9A"/>
    <w:lvl w:ilvl="0">
      <w:start w:val="1"/>
      <w:numFmt w:val="decimal"/>
      <w:pStyle w:val="ListNumber2"/>
      <w:lvlText w:val="%1."/>
      <w:lvlJc w:val="left"/>
      <w:pPr>
        <w:tabs>
          <w:tab w:val="num" w:pos="720"/>
        </w:tabs>
        <w:ind w:left="720" w:hanging="360"/>
      </w:pPr>
    </w:lvl>
  </w:abstractNum>
  <w:abstractNum w:abstractNumId="1">
    <w:nsid w:val="FFFFFF83"/>
    <w:multiLevelType w:val="singleLevel"/>
    <w:tmpl w:val="68CE0966"/>
    <w:lvl w:ilvl="0">
      <w:start w:val="1"/>
      <w:numFmt w:val="bullet"/>
      <w:pStyle w:val="ListBullet2"/>
      <w:lvlText w:val=""/>
      <w:lvlJc w:val="left"/>
      <w:pPr>
        <w:ind w:left="2520" w:hanging="360"/>
      </w:pPr>
      <w:rPr>
        <w:rFonts w:ascii="Symbol" w:hAnsi="Symbol" w:hint="default"/>
        <w:color w:val="CD8627" w:themeColor="text2"/>
      </w:rPr>
    </w:lvl>
  </w:abstractNum>
  <w:abstractNum w:abstractNumId="2">
    <w:nsid w:val="FFFFFF88"/>
    <w:multiLevelType w:val="singleLevel"/>
    <w:tmpl w:val="27B6F836"/>
    <w:lvl w:ilvl="0">
      <w:start w:val="1"/>
      <w:numFmt w:val="decimal"/>
      <w:pStyle w:val="ListNumber"/>
      <w:lvlText w:val="%1."/>
      <w:lvlJc w:val="left"/>
      <w:pPr>
        <w:tabs>
          <w:tab w:val="num" w:pos="360"/>
        </w:tabs>
        <w:ind w:left="360" w:hanging="360"/>
      </w:pPr>
    </w:lvl>
  </w:abstractNum>
  <w:abstractNum w:abstractNumId="3">
    <w:nsid w:val="FFFFFF89"/>
    <w:multiLevelType w:val="singleLevel"/>
    <w:tmpl w:val="BA7E2418"/>
    <w:lvl w:ilvl="0">
      <w:start w:val="1"/>
      <w:numFmt w:val="bullet"/>
      <w:pStyle w:val="ListBullet"/>
      <w:lvlText w:val=""/>
      <w:lvlJc w:val="left"/>
      <w:pPr>
        <w:ind w:left="1800" w:hanging="360"/>
      </w:pPr>
      <w:rPr>
        <w:rFonts w:ascii="Symbol" w:hAnsi="Symbol" w:hint="default"/>
        <w:color w:val="CD8627" w:themeColor="text2"/>
      </w:rPr>
    </w:lvl>
  </w:abstractNum>
  <w:abstractNum w:abstractNumId="4">
    <w:nsid w:val="16AA1FF7"/>
    <w:multiLevelType w:val="hybridMultilevel"/>
    <w:tmpl w:val="7F2C497C"/>
    <w:lvl w:ilvl="0" w:tplc="0409000F">
      <w:start w:val="1"/>
      <w:numFmt w:val="decimal"/>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AE700B9"/>
    <w:multiLevelType w:val="hybridMultilevel"/>
    <w:tmpl w:val="D0A4CFB6"/>
    <w:lvl w:ilvl="0" w:tplc="23FAB416">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F101169"/>
    <w:multiLevelType w:val="hybridMultilevel"/>
    <w:tmpl w:val="1D8E2F72"/>
    <w:lvl w:ilvl="0" w:tplc="04090005">
      <w:start w:val="1"/>
      <w:numFmt w:val="bullet"/>
      <w:lvlText w:val=""/>
      <w:lvlJc w:val="left"/>
      <w:pPr>
        <w:tabs>
          <w:tab w:val="num" w:pos="720"/>
        </w:tabs>
        <w:ind w:left="720" w:hanging="360"/>
      </w:pPr>
      <w:rPr>
        <w:rFonts w:ascii="Wingdings" w:hAnsi="Wingdings" w:hint="default"/>
      </w:rPr>
    </w:lvl>
    <w:lvl w:ilvl="1" w:tplc="D4345C48">
      <w:start w:val="1"/>
      <w:numFmt w:val="decimal"/>
      <w:lvlText w:val="%2."/>
      <w:lvlJc w:val="left"/>
      <w:pPr>
        <w:tabs>
          <w:tab w:val="num" w:pos="1440"/>
        </w:tabs>
        <w:ind w:left="1440" w:hanging="360"/>
      </w:pPr>
      <w:rPr>
        <w:rFonts w:ascii="Times New Roman" w:hAnsi="Times New Roman" w:hint="default"/>
        <w:b/>
        <w:i w:val="0"/>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ambri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ambri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58F3981"/>
    <w:multiLevelType w:val="hybridMultilevel"/>
    <w:tmpl w:val="9EFE22E2"/>
    <w:lvl w:ilvl="0" w:tplc="3A90FBE4">
      <w:start w:val="1"/>
      <w:numFmt w:val="bullet"/>
      <w:lvlText w:val=""/>
      <w:lvlJc w:val="left"/>
      <w:pPr>
        <w:tabs>
          <w:tab w:val="num" w:pos="1800"/>
        </w:tabs>
        <w:ind w:left="1800" w:hanging="360"/>
      </w:pPr>
      <w:rPr>
        <w:rFonts w:ascii="Wingdings" w:hAnsi="Wingdings" w:hint="default"/>
        <w:color w:val="808080"/>
        <w:sz w:val="16"/>
      </w:rPr>
    </w:lvl>
    <w:lvl w:ilvl="1" w:tplc="04090003" w:tentative="1">
      <w:start w:val="1"/>
      <w:numFmt w:val="bullet"/>
      <w:lvlText w:val="o"/>
      <w:lvlJc w:val="left"/>
      <w:pPr>
        <w:tabs>
          <w:tab w:val="num" w:pos="2520"/>
        </w:tabs>
        <w:ind w:left="2520" w:hanging="360"/>
      </w:pPr>
      <w:rPr>
        <w:rFonts w:ascii="Courier New" w:hAnsi="Courier New" w:cs="Cambria"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ambria"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ambria"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nsid w:val="47204AB0"/>
    <w:multiLevelType w:val="hybridMultilevel"/>
    <w:tmpl w:val="1B68BC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ambri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ambria"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ambria"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81A5AF3"/>
    <w:multiLevelType w:val="hybridMultilevel"/>
    <w:tmpl w:val="303A86FC"/>
    <w:lvl w:ilvl="0" w:tplc="38E40054">
      <w:start w:val="1"/>
      <w:numFmt w:val="bullet"/>
      <w:lvlText w:val=""/>
      <w:lvlJc w:val="left"/>
      <w:pPr>
        <w:tabs>
          <w:tab w:val="num" w:pos="360"/>
        </w:tabs>
        <w:ind w:left="360" w:hanging="360"/>
      </w:pPr>
      <w:rPr>
        <w:rFonts w:ascii="Wingdings" w:hAnsi="Wingdings" w:hint="default"/>
      </w:rPr>
    </w:lvl>
    <w:lvl w:ilvl="1" w:tplc="0409000D">
      <w:start w:val="1"/>
      <w:numFmt w:val="bullet"/>
      <w:lvlText w:val=""/>
      <w:lvlJc w:val="left"/>
      <w:pPr>
        <w:tabs>
          <w:tab w:val="num" w:pos="720"/>
        </w:tabs>
        <w:ind w:left="720" w:hanging="360"/>
      </w:pPr>
      <w:rPr>
        <w:rFonts w:ascii="Wingdings" w:hAnsi="Wingdings"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9"/>
  </w:num>
  <w:num w:numId="2">
    <w:abstractNumId w:val="6"/>
  </w:num>
  <w:num w:numId="3">
    <w:abstractNumId w:val="4"/>
  </w:num>
  <w:num w:numId="4">
    <w:abstractNumId w:val="8"/>
  </w:num>
  <w:num w:numId="5">
    <w:abstractNumId w:val="5"/>
  </w:num>
  <w:num w:numId="6">
    <w:abstractNumId w:val="7"/>
  </w:num>
  <w:num w:numId="7">
    <w:abstractNumId w:val="3"/>
  </w:num>
  <w:num w:numId="8">
    <w:abstractNumId w:val="3"/>
  </w:num>
  <w:num w:numId="9">
    <w:abstractNumId w:val="1"/>
  </w:num>
  <w:num w:numId="10">
    <w:abstractNumId w:val="1"/>
  </w:num>
  <w:num w:numId="11">
    <w:abstractNumId w:val="2"/>
  </w:num>
  <w:num w:numId="12">
    <w:abstractNumId w:val="2"/>
  </w:num>
  <w:num w:numId="13">
    <w:abstractNumId w:val="0"/>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801"/>
  <w:stylePaneSortMethod w:val="0000"/>
  <w:defaultTabStop w:val="720"/>
  <w:autoHyphenation/>
  <w:consecutiveHyphenLimit w:val="2"/>
  <w:doNotHyphenateCaps/>
  <w:drawingGridHorizontalSpacing w:val="110"/>
  <w:displayHorizontalDrawingGridEvery w:val="2"/>
  <w:characterSpacingControl w:val="doNotCompress"/>
  <w:hdrShapeDefaults>
    <o:shapedefaults v:ext="edit" spidmax="9218">
      <o:colormenu v:ext="edit" fillcolor="none [3215]" strokecolor="none"/>
    </o:shapedefaults>
    <o:shapelayout v:ext="edit">
      <o:idmap v:ext="edit" data="7"/>
    </o:shapelayout>
  </w:hdrShapeDefaults>
  <w:footnotePr>
    <w:footnote w:id="-1"/>
    <w:footnote w:id="0"/>
  </w:footnotePr>
  <w:endnotePr>
    <w:endnote w:id="-1"/>
    <w:endnote w:id="0"/>
  </w:endnotePr>
  <w:compat/>
  <w:rsids>
    <w:rsidRoot w:val="00305255"/>
    <w:rsid w:val="00030966"/>
    <w:rsid w:val="00041083"/>
    <w:rsid w:val="0005606D"/>
    <w:rsid w:val="000E2E9C"/>
    <w:rsid w:val="000F5F42"/>
    <w:rsid w:val="0017504B"/>
    <w:rsid w:val="001B57CE"/>
    <w:rsid w:val="0020569B"/>
    <w:rsid w:val="0025517A"/>
    <w:rsid w:val="00263D4B"/>
    <w:rsid w:val="002B25A4"/>
    <w:rsid w:val="002B7C79"/>
    <w:rsid w:val="002C6DDE"/>
    <w:rsid w:val="002D5D72"/>
    <w:rsid w:val="002F50FD"/>
    <w:rsid w:val="00300281"/>
    <w:rsid w:val="00305255"/>
    <w:rsid w:val="003B60A2"/>
    <w:rsid w:val="00414ED5"/>
    <w:rsid w:val="00447C55"/>
    <w:rsid w:val="00453549"/>
    <w:rsid w:val="0045734F"/>
    <w:rsid w:val="00462714"/>
    <w:rsid w:val="004A0943"/>
    <w:rsid w:val="004B4A21"/>
    <w:rsid w:val="004D48DE"/>
    <w:rsid w:val="004E1A15"/>
    <w:rsid w:val="004E4963"/>
    <w:rsid w:val="004F2D25"/>
    <w:rsid w:val="005361F0"/>
    <w:rsid w:val="00556090"/>
    <w:rsid w:val="005632FB"/>
    <w:rsid w:val="005C2FE0"/>
    <w:rsid w:val="005C40EF"/>
    <w:rsid w:val="00604C8E"/>
    <w:rsid w:val="00655F24"/>
    <w:rsid w:val="00697518"/>
    <w:rsid w:val="006A487B"/>
    <w:rsid w:val="006C5F2F"/>
    <w:rsid w:val="007003C4"/>
    <w:rsid w:val="007942F2"/>
    <w:rsid w:val="007E0F16"/>
    <w:rsid w:val="008134A1"/>
    <w:rsid w:val="00845DC2"/>
    <w:rsid w:val="008911E9"/>
    <w:rsid w:val="008C6CD2"/>
    <w:rsid w:val="008E7669"/>
    <w:rsid w:val="008F4DA9"/>
    <w:rsid w:val="00914919"/>
    <w:rsid w:val="00981C6A"/>
    <w:rsid w:val="00994728"/>
    <w:rsid w:val="009B2803"/>
    <w:rsid w:val="009E6455"/>
    <w:rsid w:val="00A32B2A"/>
    <w:rsid w:val="00A50536"/>
    <w:rsid w:val="00A50BE9"/>
    <w:rsid w:val="00AB7341"/>
    <w:rsid w:val="00AC56C9"/>
    <w:rsid w:val="00AD75FB"/>
    <w:rsid w:val="00AE27AB"/>
    <w:rsid w:val="00B54869"/>
    <w:rsid w:val="00B56504"/>
    <w:rsid w:val="00B640E3"/>
    <w:rsid w:val="00B7381D"/>
    <w:rsid w:val="00C17249"/>
    <w:rsid w:val="00C53906"/>
    <w:rsid w:val="00C7240C"/>
    <w:rsid w:val="00CB4FD7"/>
    <w:rsid w:val="00D7137A"/>
    <w:rsid w:val="00D8122F"/>
    <w:rsid w:val="00D825FB"/>
    <w:rsid w:val="00D841D8"/>
    <w:rsid w:val="00D91B96"/>
    <w:rsid w:val="00DB39B1"/>
    <w:rsid w:val="00E050B6"/>
    <w:rsid w:val="00E700B2"/>
    <w:rsid w:val="00EA20E0"/>
    <w:rsid w:val="00EA61EE"/>
    <w:rsid w:val="00EA6395"/>
    <w:rsid w:val="00ED4582"/>
    <w:rsid w:val="00FB1B18"/>
    <w:rsid w:val="00FC41A0"/>
    <w:rsid w:val="00FF3A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colormenu v:ext="edit" fillcolor="none [3215]"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lsdException w:name="endnote reference" w:uiPriority="0"/>
    <w:lsdException w:name="List Bullet" w:uiPriority="0" w:qFormat="1"/>
    <w:lsdException w:name="List Number" w:uiPriority="0" w:qFormat="1"/>
    <w:lsdException w:name="List Bullet 2" w:uiPriority="0" w:qFormat="1"/>
    <w:lsdException w:name="List Number 2" w:uiPriority="0"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lock Text" w:uiPriority="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rsid w:val="00E700B2"/>
    <w:pPr>
      <w:spacing w:line="320" w:lineRule="atLeast"/>
    </w:pPr>
    <w:rPr>
      <w:rFonts w:asciiTheme="minorHAnsi" w:eastAsiaTheme="minorHAnsi" w:hAnsiTheme="minorHAnsi" w:cstheme="minorBidi"/>
      <w:sz w:val="22"/>
      <w:szCs w:val="22"/>
    </w:rPr>
  </w:style>
  <w:style w:type="paragraph" w:styleId="Heading1">
    <w:name w:val="heading 1"/>
    <w:next w:val="BodyText"/>
    <w:link w:val="Heading1Char"/>
    <w:qFormat/>
    <w:rsid w:val="00A50BE9"/>
    <w:pPr>
      <w:keepNext/>
      <w:keepLines/>
      <w:suppressAutoHyphens/>
      <w:spacing w:after="360" w:line="640" w:lineRule="atLeast"/>
      <w:ind w:left="720" w:right="720"/>
      <w:outlineLvl w:val="0"/>
    </w:pPr>
    <w:rPr>
      <w:rFonts w:asciiTheme="minorHAnsi" w:eastAsiaTheme="majorEastAsia" w:hAnsiTheme="minorHAnsi" w:cstheme="majorBidi"/>
      <w:bCs/>
      <w:color w:val="CD8627" w:themeColor="text2"/>
      <w:sz w:val="48"/>
      <w:szCs w:val="28"/>
    </w:rPr>
  </w:style>
  <w:style w:type="paragraph" w:styleId="Heading2">
    <w:name w:val="heading 2"/>
    <w:basedOn w:val="Heading1"/>
    <w:next w:val="BodyText"/>
    <w:link w:val="Heading2Char"/>
    <w:qFormat/>
    <w:rsid w:val="00E700B2"/>
    <w:pPr>
      <w:spacing w:before="480" w:after="160" w:line="480" w:lineRule="atLeast"/>
      <w:outlineLvl w:val="1"/>
    </w:pPr>
    <w:rPr>
      <w:bCs w:val="0"/>
      <w:color w:val="CD8627" w:themeColor="accent1"/>
      <w:sz w:val="36"/>
      <w:szCs w:val="26"/>
    </w:rPr>
  </w:style>
  <w:style w:type="paragraph" w:styleId="Heading3">
    <w:name w:val="heading 3"/>
    <w:basedOn w:val="Heading1"/>
    <w:next w:val="BodyText"/>
    <w:link w:val="Heading3Char"/>
    <w:qFormat/>
    <w:rsid w:val="00E700B2"/>
    <w:pPr>
      <w:spacing w:before="320" w:after="160" w:line="320" w:lineRule="atLeast"/>
      <w:outlineLvl w:val="2"/>
    </w:pPr>
    <w:rPr>
      <w:b/>
      <w:bCs w:val="0"/>
      <w:i/>
      <w:color w:val="CD8627" w:themeColor="accent1"/>
      <w:sz w:val="28"/>
    </w:rPr>
  </w:style>
  <w:style w:type="paragraph" w:styleId="Heading4">
    <w:name w:val="heading 4"/>
    <w:basedOn w:val="Heading1"/>
    <w:next w:val="BodyText"/>
    <w:link w:val="Heading4Char"/>
    <w:qFormat/>
    <w:rsid w:val="00E700B2"/>
    <w:pPr>
      <w:spacing w:before="320" w:after="0" w:line="320" w:lineRule="atLeast"/>
      <w:outlineLvl w:val="3"/>
    </w:pPr>
    <w:rPr>
      <w:b/>
      <w:bCs w:val="0"/>
      <w:iCs/>
      <w:color w:val="000000" w:themeColor="text1"/>
      <w:sz w:val="24"/>
    </w:rPr>
  </w:style>
  <w:style w:type="paragraph" w:styleId="Heading5">
    <w:name w:val="heading 5"/>
    <w:basedOn w:val="Heading1"/>
    <w:next w:val="BodyText"/>
    <w:link w:val="Heading5Char"/>
    <w:qFormat/>
    <w:rsid w:val="00E700B2"/>
    <w:pPr>
      <w:spacing w:before="320" w:after="0" w:line="320" w:lineRule="atLeast"/>
      <w:outlineLvl w:val="4"/>
    </w:pPr>
    <w:rPr>
      <w:i/>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50BE9"/>
    <w:rPr>
      <w:rFonts w:asciiTheme="minorHAnsi" w:eastAsiaTheme="majorEastAsia" w:hAnsiTheme="minorHAnsi" w:cstheme="majorBidi"/>
      <w:bCs/>
      <w:color w:val="CD8627" w:themeColor="text2"/>
      <w:sz w:val="48"/>
      <w:szCs w:val="28"/>
    </w:rPr>
  </w:style>
  <w:style w:type="paragraph" w:customStyle="1" w:styleId="ColorfulList-Accent11">
    <w:name w:val="Colorful List - Accent 11"/>
    <w:basedOn w:val="Normal"/>
    <w:uiPriority w:val="34"/>
    <w:qFormat/>
    <w:rsid w:val="00305255"/>
    <w:pPr>
      <w:spacing w:after="200" w:line="276" w:lineRule="auto"/>
      <w:ind w:left="720"/>
    </w:pPr>
    <w:rPr>
      <w:rFonts w:ascii="Calibri" w:eastAsia="Calibri" w:hAnsi="Calibri" w:cs="Times New Roman"/>
    </w:rPr>
  </w:style>
  <w:style w:type="table" w:styleId="TableGrid">
    <w:name w:val="Table Grid"/>
    <w:basedOn w:val="TableNormal"/>
    <w:uiPriority w:val="59"/>
    <w:rsid w:val="00E700B2"/>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link w:val="HeaderChar"/>
    <w:uiPriority w:val="99"/>
    <w:rsid w:val="008134A1"/>
    <w:pPr>
      <w:tabs>
        <w:tab w:val="right" w:pos="8640"/>
      </w:tabs>
      <w:spacing w:line="200" w:lineRule="atLeast"/>
      <w:ind w:left="1080" w:right="720"/>
    </w:pPr>
    <w:rPr>
      <w:rFonts w:asciiTheme="minorHAnsi" w:eastAsiaTheme="minorHAnsi" w:hAnsiTheme="minorHAnsi" w:cstheme="minorBidi"/>
      <w:caps/>
      <w:sz w:val="16"/>
      <w:szCs w:val="22"/>
    </w:rPr>
  </w:style>
  <w:style w:type="character" w:customStyle="1" w:styleId="HeaderChar">
    <w:name w:val="Header Char"/>
    <w:basedOn w:val="DefaultParagraphFont"/>
    <w:link w:val="Header"/>
    <w:uiPriority w:val="99"/>
    <w:rsid w:val="008134A1"/>
    <w:rPr>
      <w:rFonts w:asciiTheme="minorHAnsi" w:eastAsiaTheme="minorHAnsi" w:hAnsiTheme="minorHAnsi" w:cstheme="minorBidi"/>
      <w:caps/>
      <w:sz w:val="16"/>
      <w:szCs w:val="22"/>
    </w:rPr>
  </w:style>
  <w:style w:type="paragraph" w:styleId="Footer">
    <w:name w:val="footer"/>
    <w:basedOn w:val="Header"/>
    <w:link w:val="FooterChar"/>
    <w:uiPriority w:val="99"/>
    <w:rsid w:val="00D8122F"/>
    <w:pPr>
      <w:ind w:left="720"/>
    </w:pPr>
  </w:style>
  <w:style w:type="character" w:customStyle="1" w:styleId="FooterChar">
    <w:name w:val="Footer Char"/>
    <w:basedOn w:val="DefaultParagraphFont"/>
    <w:link w:val="Footer"/>
    <w:uiPriority w:val="99"/>
    <w:rsid w:val="00D8122F"/>
    <w:rPr>
      <w:rFonts w:asciiTheme="minorHAnsi" w:eastAsiaTheme="minorHAnsi" w:hAnsiTheme="minorHAnsi" w:cstheme="minorBidi"/>
      <w:caps/>
      <w:sz w:val="16"/>
      <w:szCs w:val="22"/>
    </w:rPr>
  </w:style>
  <w:style w:type="paragraph" w:styleId="BalloonText">
    <w:name w:val="Balloon Text"/>
    <w:basedOn w:val="Normal"/>
    <w:link w:val="BalloonTextChar"/>
    <w:uiPriority w:val="99"/>
    <w:semiHidden/>
    <w:unhideWhenUsed/>
    <w:rsid w:val="00E700B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74B1"/>
    <w:rPr>
      <w:rFonts w:ascii="Tahoma" w:eastAsiaTheme="minorHAnsi" w:hAnsi="Tahoma" w:cs="Tahoma"/>
      <w:sz w:val="16"/>
      <w:szCs w:val="16"/>
    </w:rPr>
  </w:style>
  <w:style w:type="paragraph" w:styleId="BodyText">
    <w:name w:val="Body Text"/>
    <w:link w:val="BodyTextChar"/>
    <w:qFormat/>
    <w:rsid w:val="008911E9"/>
    <w:pPr>
      <w:spacing w:after="240" w:line="320" w:lineRule="atLeast"/>
      <w:ind w:left="720" w:right="720"/>
    </w:pPr>
    <w:rPr>
      <w:rFonts w:asciiTheme="minorHAnsi" w:eastAsiaTheme="minorHAnsi" w:hAnsiTheme="minorHAnsi" w:cstheme="minorBidi"/>
      <w:sz w:val="22"/>
      <w:szCs w:val="22"/>
    </w:rPr>
  </w:style>
  <w:style w:type="character" w:customStyle="1" w:styleId="BodyTextChar">
    <w:name w:val="Body Text Char"/>
    <w:basedOn w:val="DefaultParagraphFont"/>
    <w:link w:val="BodyText"/>
    <w:rsid w:val="008911E9"/>
    <w:rPr>
      <w:rFonts w:asciiTheme="minorHAnsi" w:eastAsiaTheme="minorHAnsi" w:hAnsiTheme="minorHAnsi" w:cstheme="minorBidi"/>
      <w:sz w:val="22"/>
      <w:szCs w:val="22"/>
    </w:rPr>
  </w:style>
  <w:style w:type="character" w:customStyle="1" w:styleId="Lead-inEmphasis">
    <w:name w:val="Lead-in Emphasis"/>
    <w:rsid w:val="00C05DEB"/>
    <w:rPr>
      <w:rFonts w:ascii="Arial" w:hAnsi="Arial"/>
      <w:b/>
      <w:spacing w:val="-4"/>
    </w:rPr>
  </w:style>
  <w:style w:type="paragraph" w:customStyle="1" w:styleId="Default">
    <w:name w:val="Default"/>
    <w:rsid w:val="00C05DEB"/>
    <w:pPr>
      <w:widowControl w:val="0"/>
      <w:autoSpaceDE w:val="0"/>
      <w:autoSpaceDN w:val="0"/>
      <w:adjustRightInd w:val="0"/>
    </w:pPr>
    <w:rPr>
      <w:rFonts w:ascii="Arial" w:hAnsi="Arial" w:cs="Arial"/>
      <w:color w:val="000000"/>
      <w:sz w:val="24"/>
      <w:szCs w:val="24"/>
    </w:rPr>
  </w:style>
  <w:style w:type="paragraph" w:styleId="BlockText">
    <w:name w:val="Block Text"/>
    <w:basedOn w:val="BodyText"/>
    <w:qFormat/>
    <w:rsid w:val="00E700B2"/>
    <w:pPr>
      <w:ind w:left="1440" w:right="1440"/>
    </w:pPr>
    <w:rPr>
      <w:rFonts w:eastAsiaTheme="minorEastAsia"/>
      <w:iCs/>
    </w:rPr>
  </w:style>
  <w:style w:type="character" w:styleId="CommentReference">
    <w:name w:val="annotation reference"/>
    <w:basedOn w:val="DefaultParagraphFont"/>
    <w:uiPriority w:val="99"/>
    <w:semiHidden/>
    <w:unhideWhenUsed/>
    <w:rsid w:val="00E700B2"/>
    <w:rPr>
      <w:sz w:val="16"/>
      <w:szCs w:val="16"/>
    </w:rPr>
  </w:style>
  <w:style w:type="paragraph" w:styleId="CommentText">
    <w:name w:val="annotation text"/>
    <w:basedOn w:val="Normal"/>
    <w:link w:val="CommentTextChar"/>
    <w:uiPriority w:val="99"/>
    <w:semiHidden/>
    <w:unhideWhenUsed/>
    <w:rsid w:val="00E700B2"/>
    <w:pPr>
      <w:spacing w:line="240" w:lineRule="auto"/>
    </w:pPr>
    <w:rPr>
      <w:sz w:val="20"/>
      <w:szCs w:val="20"/>
    </w:rPr>
  </w:style>
  <w:style w:type="character" w:customStyle="1" w:styleId="CommentTextChar">
    <w:name w:val="Comment Text Char"/>
    <w:basedOn w:val="DefaultParagraphFont"/>
    <w:link w:val="CommentText"/>
    <w:uiPriority w:val="99"/>
    <w:semiHidden/>
    <w:rsid w:val="00E700B2"/>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E700B2"/>
    <w:rPr>
      <w:b/>
      <w:bCs/>
    </w:rPr>
  </w:style>
  <w:style w:type="character" w:customStyle="1" w:styleId="CommentSubjectChar">
    <w:name w:val="Comment Subject Char"/>
    <w:basedOn w:val="CommentTextChar"/>
    <w:link w:val="CommentSubject"/>
    <w:uiPriority w:val="99"/>
    <w:semiHidden/>
    <w:rsid w:val="00E700B2"/>
    <w:rPr>
      <w:b/>
      <w:bCs/>
    </w:rPr>
  </w:style>
  <w:style w:type="paragraph" w:customStyle="1" w:styleId="Contents">
    <w:name w:val="Contents"/>
    <w:basedOn w:val="Heading1"/>
    <w:rsid w:val="00E700B2"/>
  </w:style>
  <w:style w:type="character" w:styleId="EndnoteReference">
    <w:name w:val="endnote reference"/>
    <w:basedOn w:val="DefaultParagraphFont"/>
    <w:rsid w:val="00E700B2"/>
    <w:rPr>
      <w:vertAlign w:val="superscript"/>
    </w:rPr>
  </w:style>
  <w:style w:type="paragraph" w:styleId="EndnoteText">
    <w:name w:val="endnote text"/>
    <w:basedOn w:val="Normal"/>
    <w:link w:val="EndnoteTextChar"/>
    <w:uiPriority w:val="99"/>
    <w:semiHidden/>
    <w:unhideWhenUsed/>
    <w:rsid w:val="00E700B2"/>
    <w:pPr>
      <w:spacing w:line="240" w:lineRule="auto"/>
    </w:pPr>
    <w:rPr>
      <w:sz w:val="20"/>
      <w:szCs w:val="20"/>
    </w:rPr>
  </w:style>
  <w:style w:type="character" w:customStyle="1" w:styleId="EndnoteTextChar">
    <w:name w:val="Endnote Text Char"/>
    <w:basedOn w:val="DefaultParagraphFont"/>
    <w:link w:val="EndnoteText"/>
    <w:uiPriority w:val="99"/>
    <w:semiHidden/>
    <w:rsid w:val="00E700B2"/>
    <w:rPr>
      <w:rFonts w:asciiTheme="minorHAnsi" w:eastAsiaTheme="minorHAnsi" w:hAnsiTheme="minorHAnsi" w:cstheme="minorBidi"/>
    </w:rPr>
  </w:style>
  <w:style w:type="character" w:styleId="FootnoteReference">
    <w:name w:val="footnote reference"/>
    <w:basedOn w:val="DefaultParagraphFont"/>
    <w:rsid w:val="00E700B2"/>
    <w:rPr>
      <w:vertAlign w:val="superscript"/>
    </w:rPr>
  </w:style>
  <w:style w:type="paragraph" w:styleId="FootnoteText">
    <w:name w:val="footnote text"/>
    <w:basedOn w:val="BodyText"/>
    <w:link w:val="FootnoteTextChar"/>
    <w:qFormat/>
    <w:rsid w:val="00E700B2"/>
    <w:pPr>
      <w:spacing w:after="0" w:line="240" w:lineRule="atLeast"/>
    </w:pPr>
    <w:rPr>
      <w:sz w:val="20"/>
      <w:szCs w:val="20"/>
    </w:rPr>
  </w:style>
  <w:style w:type="character" w:customStyle="1" w:styleId="FootnoteTextChar">
    <w:name w:val="Footnote Text Char"/>
    <w:basedOn w:val="DefaultParagraphFont"/>
    <w:link w:val="FootnoteText"/>
    <w:rsid w:val="00E700B2"/>
    <w:rPr>
      <w:rFonts w:asciiTheme="majorHAnsi" w:eastAsiaTheme="minorHAnsi" w:hAnsiTheme="majorHAnsi" w:cstheme="minorBidi"/>
    </w:rPr>
  </w:style>
  <w:style w:type="character" w:customStyle="1" w:styleId="Heading2Char">
    <w:name w:val="Heading 2 Char"/>
    <w:basedOn w:val="DefaultParagraphFont"/>
    <w:link w:val="Heading2"/>
    <w:rsid w:val="00E700B2"/>
    <w:rPr>
      <w:rFonts w:asciiTheme="majorHAnsi" w:eastAsiaTheme="majorEastAsia" w:hAnsiTheme="majorHAnsi" w:cstheme="majorBidi"/>
      <w:color w:val="CD8627" w:themeColor="accent1"/>
      <w:sz w:val="36"/>
      <w:szCs w:val="26"/>
    </w:rPr>
  </w:style>
  <w:style w:type="character" w:customStyle="1" w:styleId="Heading3Char">
    <w:name w:val="Heading 3 Char"/>
    <w:basedOn w:val="DefaultParagraphFont"/>
    <w:link w:val="Heading3"/>
    <w:rsid w:val="00E700B2"/>
    <w:rPr>
      <w:rFonts w:asciiTheme="majorHAnsi" w:eastAsiaTheme="majorEastAsia" w:hAnsiTheme="majorHAnsi" w:cstheme="majorBidi"/>
      <w:b/>
      <w:i/>
      <w:color w:val="CD8627" w:themeColor="accent1"/>
      <w:sz w:val="28"/>
      <w:szCs w:val="28"/>
    </w:rPr>
  </w:style>
  <w:style w:type="character" w:customStyle="1" w:styleId="Heading4Char">
    <w:name w:val="Heading 4 Char"/>
    <w:basedOn w:val="DefaultParagraphFont"/>
    <w:link w:val="Heading4"/>
    <w:rsid w:val="00E700B2"/>
    <w:rPr>
      <w:rFonts w:asciiTheme="majorHAnsi" w:eastAsiaTheme="majorEastAsia" w:hAnsiTheme="majorHAnsi" w:cstheme="majorBidi"/>
      <w:b/>
      <w:iCs/>
      <w:color w:val="000000" w:themeColor="text1"/>
      <w:sz w:val="24"/>
      <w:szCs w:val="28"/>
    </w:rPr>
  </w:style>
  <w:style w:type="character" w:customStyle="1" w:styleId="Heading5Char">
    <w:name w:val="Heading 5 Char"/>
    <w:basedOn w:val="DefaultParagraphFont"/>
    <w:link w:val="Heading5"/>
    <w:rsid w:val="00E700B2"/>
    <w:rPr>
      <w:rFonts w:asciiTheme="majorHAnsi" w:eastAsiaTheme="majorEastAsia" w:hAnsiTheme="majorHAnsi" w:cstheme="majorBidi"/>
      <w:bCs/>
      <w:i/>
      <w:color w:val="000000" w:themeColor="text1"/>
      <w:sz w:val="24"/>
      <w:szCs w:val="28"/>
    </w:rPr>
  </w:style>
  <w:style w:type="character" w:styleId="Hyperlink">
    <w:name w:val="Hyperlink"/>
    <w:basedOn w:val="DefaultParagraphFont"/>
    <w:uiPriority w:val="99"/>
    <w:unhideWhenUsed/>
    <w:rsid w:val="00E700B2"/>
    <w:rPr>
      <w:color w:val="auto"/>
      <w:u w:val="single"/>
    </w:rPr>
  </w:style>
  <w:style w:type="paragraph" w:customStyle="1" w:styleId="Legend">
    <w:name w:val="Legend"/>
    <w:next w:val="TOC1"/>
    <w:uiPriority w:val="39"/>
    <w:rsid w:val="00E700B2"/>
    <w:pPr>
      <w:tabs>
        <w:tab w:val="right" w:pos="8640"/>
      </w:tabs>
      <w:spacing w:after="80" w:line="200" w:lineRule="atLeast"/>
      <w:ind w:left="720" w:right="720"/>
    </w:pPr>
    <w:rPr>
      <w:rFonts w:asciiTheme="majorHAnsi" w:eastAsiaTheme="minorHAnsi" w:hAnsiTheme="majorHAnsi" w:cstheme="minorBidi"/>
      <w:caps/>
      <w:sz w:val="16"/>
      <w:szCs w:val="22"/>
    </w:rPr>
  </w:style>
  <w:style w:type="paragraph" w:styleId="TOC1">
    <w:name w:val="toc 1"/>
    <w:next w:val="TOC2"/>
    <w:uiPriority w:val="39"/>
    <w:rsid w:val="00E700B2"/>
    <w:pPr>
      <w:keepLines/>
      <w:tabs>
        <w:tab w:val="left" w:leader="dot" w:pos="8280"/>
        <w:tab w:val="right" w:pos="8640"/>
      </w:tabs>
      <w:suppressAutoHyphens/>
      <w:spacing w:before="320" w:line="320" w:lineRule="atLeast"/>
      <w:ind w:left="720" w:right="1080"/>
    </w:pPr>
    <w:rPr>
      <w:rFonts w:asciiTheme="majorHAnsi" w:eastAsiaTheme="minorHAnsi" w:hAnsiTheme="majorHAnsi" w:cstheme="minorBidi"/>
      <w:b/>
      <w:color w:val="CD8627" w:themeColor="text2"/>
      <w:sz w:val="24"/>
      <w:szCs w:val="22"/>
    </w:rPr>
  </w:style>
  <w:style w:type="paragraph" w:styleId="ListBullet">
    <w:name w:val="List Bullet"/>
    <w:basedOn w:val="BodyText"/>
    <w:qFormat/>
    <w:rsid w:val="008911E9"/>
    <w:pPr>
      <w:numPr>
        <w:numId w:val="8"/>
      </w:numPr>
      <w:spacing w:after="160"/>
      <w:ind w:left="1080"/>
    </w:pPr>
  </w:style>
  <w:style w:type="paragraph" w:styleId="ListBullet2">
    <w:name w:val="List Bullet 2"/>
    <w:basedOn w:val="ListBullet"/>
    <w:qFormat/>
    <w:rsid w:val="00E700B2"/>
    <w:pPr>
      <w:numPr>
        <w:numId w:val="10"/>
      </w:numPr>
    </w:pPr>
  </w:style>
  <w:style w:type="paragraph" w:styleId="ListNumber">
    <w:name w:val="List Number"/>
    <w:basedOn w:val="BodyText"/>
    <w:qFormat/>
    <w:rsid w:val="00E700B2"/>
    <w:pPr>
      <w:numPr>
        <w:numId w:val="12"/>
      </w:numPr>
      <w:tabs>
        <w:tab w:val="left" w:pos="1800"/>
      </w:tabs>
      <w:spacing w:after="160"/>
    </w:pPr>
  </w:style>
  <w:style w:type="paragraph" w:styleId="ListNumber2">
    <w:name w:val="List Number 2"/>
    <w:basedOn w:val="ListNumber"/>
    <w:qFormat/>
    <w:rsid w:val="00E700B2"/>
    <w:pPr>
      <w:numPr>
        <w:numId w:val="14"/>
      </w:numPr>
      <w:tabs>
        <w:tab w:val="left" w:pos="2520"/>
      </w:tabs>
    </w:pPr>
  </w:style>
  <w:style w:type="paragraph" w:customStyle="1" w:styleId="Reference">
    <w:name w:val="Reference"/>
    <w:basedOn w:val="BodyText"/>
    <w:qFormat/>
    <w:rsid w:val="00E700B2"/>
    <w:pPr>
      <w:ind w:left="1080" w:hanging="360"/>
    </w:pPr>
  </w:style>
  <w:style w:type="paragraph" w:styleId="TOC2">
    <w:name w:val="toc 2"/>
    <w:basedOn w:val="TOC1"/>
    <w:uiPriority w:val="39"/>
    <w:rsid w:val="00E700B2"/>
    <w:pPr>
      <w:spacing w:before="0"/>
      <w:ind w:left="1080" w:hanging="360"/>
    </w:pPr>
    <w:rPr>
      <w:rFonts w:asciiTheme="minorHAnsi" w:hAnsiTheme="minorHAnsi"/>
      <w:b w:val="0"/>
      <w:color w:val="000000" w:themeColor="text1"/>
      <w:sz w:val="22"/>
    </w:rPr>
  </w:style>
  <w:style w:type="paragraph" w:styleId="TOC3">
    <w:name w:val="toc 3"/>
    <w:basedOn w:val="TOC2"/>
    <w:uiPriority w:val="39"/>
    <w:rsid w:val="00E700B2"/>
    <w:pPr>
      <w:ind w:left="1440"/>
    </w:pPr>
  </w:style>
  <w:style w:type="paragraph" w:styleId="TOC4">
    <w:name w:val="toc 4"/>
    <w:basedOn w:val="TOC2"/>
    <w:uiPriority w:val="39"/>
    <w:rsid w:val="00E700B2"/>
    <w:pPr>
      <w:ind w:left="2160"/>
    </w:pPr>
  </w:style>
  <w:style w:type="paragraph" w:customStyle="1" w:styleId="TOCPre">
    <w:name w:val="TOC Pre"/>
    <w:basedOn w:val="TOC1"/>
    <w:uiPriority w:val="39"/>
    <w:rsid w:val="00E700B2"/>
    <w:pPr>
      <w:spacing w:before="0"/>
    </w:pPr>
  </w:style>
  <w:style w:type="paragraph" w:customStyle="1" w:styleId="TOCTables">
    <w:name w:val="TOC Tables"/>
    <w:basedOn w:val="TOC2"/>
    <w:uiPriority w:val="39"/>
    <w:rsid w:val="00E700B2"/>
    <w:pPr>
      <w:spacing w:after="160"/>
      <w:ind w:left="1440" w:hanging="720"/>
    </w:pPr>
  </w:style>
</w:styles>
</file>

<file path=word/webSettings.xml><?xml version="1.0" encoding="utf-8"?>
<w:webSettings xmlns:r="http://schemas.openxmlformats.org/officeDocument/2006/relationships" xmlns:w="http://schemas.openxmlformats.org/wordprocessingml/2006/main">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Office Theme">
  <a:themeElements>
    <a:clrScheme name="MPR Dark Gold 2009">
      <a:dk1>
        <a:sysClr val="windowText" lastClr="000000"/>
      </a:dk1>
      <a:lt1>
        <a:sysClr val="window" lastClr="FFFFFF"/>
      </a:lt1>
      <a:dk2>
        <a:srgbClr val="CD8627"/>
      </a:dk2>
      <a:lt2>
        <a:srgbClr val="FAF3E9"/>
      </a:lt2>
      <a:accent1>
        <a:srgbClr val="CD8627"/>
      </a:accent1>
      <a:accent2>
        <a:srgbClr val="4D4D4D"/>
      </a:accent2>
      <a:accent3>
        <a:srgbClr val="E5C293"/>
      </a:accent3>
      <a:accent4>
        <a:srgbClr val="FFFFFF"/>
      </a:accent4>
      <a:accent5>
        <a:srgbClr val="000000"/>
      </a:accent5>
      <a:accent6>
        <a:srgbClr val="CCCCCC"/>
      </a:accent6>
      <a:hlink>
        <a:srgbClr val="CD8627"/>
      </a:hlink>
      <a:folHlink>
        <a:srgbClr val="00000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27C8BC-B1BE-4AFF-A292-B300630361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907</Words>
  <Characters>5174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Schoelkopf</dc:creator>
  <cp:lastModifiedBy>Janell Scott</cp:lastModifiedBy>
  <cp:revision>2</cp:revision>
  <cp:lastPrinted>2010-06-01T17:19:00Z</cp:lastPrinted>
  <dcterms:created xsi:type="dcterms:W3CDTF">2012-11-02T16:49:00Z</dcterms:created>
  <dcterms:modified xsi:type="dcterms:W3CDTF">2012-11-02T16:49:00Z</dcterms:modified>
</cp:coreProperties>
</file>